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shd w:fill="f8f9fa" w:val="clear"/>
          <w:rtl w:val="0"/>
        </w:rPr>
        <w:t xml:space="preserve">HOW TO RECEIVE STRONG SUPPORT FROM THE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Chronicles 16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verse: 16:9a “For the eyes of the Lord run to and fro throughout the whole earth, to give strong support to those whose heart is blameless toward him.”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Who was King Asa? (1 Kings 15:9-15) What happened in the thirty-six years of his reign? (1-6)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What was the secret to King Asa’s success in his reign's early and middle periods? (7-8) To whom does the Lord give strong support? (9a)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What was King Asa’s life like in the last years of his reign, and why? (9b-10, 12) What lessons can we learn from King Asa?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Think about how our hearts can be blameless toward God.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